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B0" w:rsidRPr="00582B1A" w:rsidRDefault="00E40BB0" w:rsidP="003B6B88">
      <w:pPr>
        <w:shd w:val="clear" w:color="auto" w:fill="FFFFFF"/>
        <w:spacing w:after="0" w:line="240" w:lineRule="auto"/>
        <w:ind w:left="-851" w:firstLine="851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proofErr w:type="gramStart"/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Принят</w:t>
      </w:r>
      <w:proofErr w:type="gramEnd"/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 xml:space="preserve"> Государственной Думой 12 февраля 2013 года</w:t>
      </w:r>
      <w:r w:rsidR="003B6B88" w:rsidRPr="003B6B88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drawing>
          <wp:inline distT="0" distB="0" distL="0" distR="0">
            <wp:extent cx="462987" cy="462987"/>
            <wp:effectExtent l="19050" t="0" r="0" b="0"/>
            <wp:docPr id="3" name="Рисунок 1" descr="D:\знак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нак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3" cy="4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proofErr w:type="gramStart"/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Одобрен</w:t>
      </w:r>
      <w:proofErr w:type="gramEnd"/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 xml:space="preserve"> Советом Федерации 20 февраля 2013 года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Статья 1. Предмет регулирования настоящего Федерального закона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Настоящий Федеральный закон в соответствии с Рамочной конвенцией Всемирной организации здравоохранения по борьбе против табака регулирует отношения, возникающие в сфере охраны здоровья граждан от воздействия окружающего табачного дыма и последствий потребления табака.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Статья 9. Права и обязанности граждан в сфере охраны здоровья граждан от воздействия окружающего табачного дыма и последствий потребления табака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1. В сфере охраны здоровья граждан от воздействия окружающего табачного дыма и последствий потребления табака граждане имеют право </w:t>
      </w:r>
      <w:proofErr w:type="gramStart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на</w:t>
      </w:r>
      <w:proofErr w:type="gramEnd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: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2) медицинскую помощь, направленную на прекращение потребления табака и лечение табачной зависимости;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3) получение в соответствии с законодательством Российской Федерации в 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4) осуществление общественного </w:t>
      </w:r>
      <w:proofErr w:type="gramStart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контроля за</w:t>
      </w:r>
      <w:proofErr w:type="gramEnd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2. В сфере охраны здоровья граждан от воздействия окружающего табачного дыма и последствий потребления табака граждане обязаны: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  <w:r w:rsid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                                                                               </w:t>
      </w:r>
      <w:r w:rsidR="003B6B88" w:rsidRPr="003B6B88">
        <w:rPr>
          <w:rFonts w:ascii="Comic Sans MS" w:eastAsia="Times New Roman" w:hAnsi="Comic Sans MS" w:cs="Arial"/>
          <w:b/>
          <w:bCs/>
          <w:noProof/>
          <w:color w:val="373737"/>
          <w:sz w:val="28"/>
          <w:szCs w:val="28"/>
          <w:lang w:eastAsia="ru-RU"/>
        </w:rPr>
        <w:t xml:space="preserve"> </w:t>
      </w:r>
      <w:r w:rsidR="003B6B88" w:rsidRP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drawing>
          <wp:inline distT="0" distB="0" distL="0" distR="0">
            <wp:extent cx="462987" cy="462987"/>
            <wp:effectExtent l="19050" t="0" r="0" b="0"/>
            <wp:docPr id="2" name="Рисунок 1" descr="D:\знак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нак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3" cy="4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B0" w:rsidRPr="00582B1A" w:rsidRDefault="00E40BB0" w:rsidP="003B6B88">
      <w:pPr>
        <w:shd w:val="clear" w:color="auto" w:fill="FFFFFF"/>
        <w:spacing w:after="0" w:line="240" w:lineRule="auto"/>
        <w:ind w:left="-993" w:firstLine="142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lastRenderedPageBreak/>
        <w:t xml:space="preserve">2) заботиться о формировании у детей отрицательного отношения к </w:t>
      </w:r>
      <w:r w:rsidR="003B6B88" w:rsidRP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drawing>
          <wp:inline distT="0" distB="0" distL="0" distR="0">
            <wp:extent cx="462987" cy="462987"/>
            <wp:effectExtent l="19050" t="0" r="0" b="0"/>
            <wp:docPr id="4" name="Рисунок 1" descr="D:\знак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нак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3" cy="4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потреблению табака, а также о недопустимости их вовлечения в процесс потребления табака;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Статья 12. Запрет курения табака на отдельных территориях, в помещениях и на объектах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1. Для предотвращения воздействия окружающего табачного дыма на здоровье человека запрещается курение табака (за исключением случаев, установленных частью 2 настоящей статьи):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color w:val="FF0000"/>
          <w:sz w:val="28"/>
          <w:szCs w:val="28"/>
          <w:lang w:eastAsia="ru-RU"/>
        </w:rPr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proofErr w:type="gramStart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4) на воздушных судах, на всех видах общественного транспорта (транспорта общего пользования) городского и пригородного сообщения (в том числе на судах при перевозках пассажиров по внутригородским и пригородным маршрутам), в местах на открытом воздухе на расстоянии менее чем пятнадцать метров от входов в помещения железнодорожных вокзалов, автовокзалов, аэропортов, морских портов, речных портов, станций метрополитенов, а также на станциях метрополитенов, в</w:t>
      </w:r>
      <w:proofErr w:type="gramEnd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 </w:t>
      </w:r>
      <w:proofErr w:type="gramStart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помещениях железнодорожных вокзалов, автовокзалов, аэропортов, морских портов, речных портов, предназначенных для оказания услуг по перевозкам пассажиров;</w:t>
      </w:r>
      <w:proofErr w:type="gramEnd"/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5) в помещениях, предназначенных для предоставления жилищных услуг, гостиничных услуг, услуг по временному размещению и (или) обеспечению временного проживания;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6) в помещениях, предназначенных для предоставления бытовых услуг, услуг торговли, общественного питания, помещениях рынков, в нестационарных торговых объектах;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7) в помещениях социальных служб;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8) в помещениях, занятых органами государственной власти, органами местного самоуправления;</w:t>
      </w:r>
      <w:r w:rsid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                                                                   </w:t>
      </w:r>
      <w:r w:rsidR="003B6B88" w:rsidRP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drawing>
          <wp:inline distT="0" distB="0" distL="0" distR="0">
            <wp:extent cx="462987" cy="462987"/>
            <wp:effectExtent l="19050" t="0" r="0" b="0"/>
            <wp:docPr id="5" name="Рисунок 1" descr="D:\знак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нак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3" cy="4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lastRenderedPageBreak/>
        <w:t xml:space="preserve">9) на рабочих местах и в рабочих зонах, организованных в </w:t>
      </w:r>
      <w:r w:rsidR="003B6B88" w:rsidRP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drawing>
          <wp:inline distT="0" distB="0" distL="0" distR="0">
            <wp:extent cx="462987" cy="462987"/>
            <wp:effectExtent l="19050" t="0" r="0" b="0"/>
            <wp:docPr id="6" name="Рисунок 1" descr="D:\знак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нак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3" cy="4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помещениях;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10) в лифтах и помещениях общего пользования многоквартирных домов;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11) на детских площадках и в границах территорий, занятых пляжами;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12)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13) на автозаправочных станциях.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2. На основании решения собственника имущества или иного лица, уполномоченного на то собственником имущества, допускается курение табака: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1) в специально выделенных местах на открытом воздухе или в изолированных помещениях, которые оборудованы системами вентиляции и организованы на судах, находящихся в дальнем плавании, при оказании услуг по перевозкам пассажиров;</w:t>
      </w:r>
    </w:p>
    <w:p w:rsidR="00E40BB0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2) в специально выделенных местах на открытом воздухе или в изолированных помещениях общего пользования многоквартирных домов, которые оборудованы системами вентиляции.</w:t>
      </w:r>
    </w:p>
    <w:p w:rsidR="003B6B88" w:rsidRPr="00582B1A" w:rsidRDefault="003B6B88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…………………………………………………………………………………………………………………………………..</w:t>
      </w:r>
    </w:p>
    <w:p w:rsidR="00E40BB0" w:rsidRPr="00582B1A" w:rsidRDefault="00E40BB0" w:rsidP="003B6B88">
      <w:pPr>
        <w:shd w:val="clear" w:color="auto" w:fill="FFFFFF"/>
        <w:spacing w:after="0" w:line="240" w:lineRule="auto"/>
        <w:ind w:left="-993" w:firstLine="993"/>
        <w:jc w:val="both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5. Для обозначения территорий, зданий и объектов, где курение табака запрещено, соответственно размещается знак о запрете курения, требования к которому и к </w:t>
      </w:r>
      <w:proofErr w:type="gramStart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порядку</w:t>
      </w:r>
      <w:proofErr w:type="gramEnd"/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 разм</w:t>
      </w:r>
      <w:r w:rsid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ещения которого устанавливаются </w:t>
      </w: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уполномоченным Правительством Российской Федерации федеральным органом исполнительной власти.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i/>
          <w:color w:val="FF0000"/>
          <w:sz w:val="28"/>
          <w:szCs w:val="28"/>
          <w:lang w:eastAsia="ru-RU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</w:t>
      </w: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.</w:t>
      </w:r>
    </w:p>
    <w:p w:rsidR="003B6B88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2. В случае возникновения у лица, непосредственно осуществляющего отпуск табачной продукции (продавца), сомнения в достижении лицом, приобретающим табачную продукцию (покупателем), совершеннолетия продавец обязан потребовать у покупателя документ, удостоверяющий его личность (в том числе документ, удостоверяющий личность иностранного </w:t>
      </w: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lastRenderedPageBreak/>
        <w:t xml:space="preserve">гражданина или лица без гражданства в Российской Федерации) и </w:t>
      </w:r>
      <w:r w:rsidR="003B6B88" w:rsidRPr="003B6B88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drawing>
          <wp:inline distT="0" distB="0" distL="0" distR="0">
            <wp:extent cx="462987" cy="462987"/>
            <wp:effectExtent l="19050" t="0" r="0" b="0"/>
            <wp:docPr id="9" name="Рисунок 1" descr="D:\знак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нак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3" cy="4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 xml:space="preserve">позволяющий установить возраст покупателя. Перечень 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соответствующих документов устанавливается уполномоченным Правительством Российской Федерации федеральным органом исполнительной власти.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3. Продавец обязан отказать покупателю в продаже табачной продукции, если в отношении покупателя имеются сомнения в достижении им совершеннолетия, а документ, удостоверяющий личность покупателя и позволяющий установить его возраст, не представлен.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b/>
          <w:i/>
          <w:color w:val="FF0000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i/>
          <w:color w:val="FF0000"/>
          <w:sz w:val="28"/>
          <w:szCs w:val="28"/>
          <w:lang w:eastAsia="ru-RU"/>
        </w:rPr>
        <w:t>4. Не допускается потребление табака несовершеннолетними.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Статья 23. Ответственность за нарушение настоящего Федерального закона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  <w:t>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p w:rsidR="00582B1A" w:rsidRPr="00582B1A" w:rsidRDefault="00E40BB0" w:rsidP="00582B1A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Президент Российской Федерации</w:t>
      </w:r>
      <w:r w:rsidR="00582B1A"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 xml:space="preserve"> </w:t>
      </w:r>
    </w:p>
    <w:p w:rsidR="00582B1A" w:rsidRPr="00582B1A" w:rsidRDefault="00582B1A" w:rsidP="00582B1A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  <w:r w:rsidRPr="00582B1A">
        <w:rPr>
          <w:rFonts w:ascii="Comic Sans MS" w:eastAsia="Times New Roman" w:hAnsi="Comic Sans MS" w:cs="Arial"/>
          <w:b/>
          <w:bCs/>
          <w:color w:val="373737"/>
          <w:sz w:val="28"/>
          <w:szCs w:val="28"/>
          <w:lang w:eastAsia="ru-RU"/>
        </w:rPr>
        <w:t>В. Путин</w:t>
      </w:r>
    </w:p>
    <w:p w:rsidR="00E40BB0" w:rsidRPr="00582B1A" w:rsidRDefault="00E40BB0" w:rsidP="00E40BB0">
      <w:pPr>
        <w:shd w:val="clear" w:color="auto" w:fill="FFFFFF"/>
        <w:spacing w:after="0" w:line="240" w:lineRule="auto"/>
        <w:ind w:left="-993" w:firstLine="993"/>
        <w:rPr>
          <w:rFonts w:ascii="Comic Sans MS" w:eastAsia="Times New Roman" w:hAnsi="Comic Sans MS" w:cs="Arial"/>
          <w:color w:val="373737"/>
          <w:sz w:val="28"/>
          <w:szCs w:val="28"/>
          <w:lang w:eastAsia="ru-RU"/>
        </w:rPr>
      </w:pPr>
    </w:p>
    <w:p w:rsidR="003B6B88" w:rsidRPr="003B6B88" w:rsidRDefault="003B6B88" w:rsidP="003B6B88">
      <w:pPr>
        <w:shd w:val="clear" w:color="auto" w:fill="FFFFFF"/>
        <w:spacing w:after="0" w:line="240" w:lineRule="auto"/>
        <w:ind w:firstLine="708"/>
        <w:textAlignment w:val="top"/>
        <w:rPr>
          <w:rFonts w:ascii="Comic Sans MS" w:eastAsia="Times New Roman" w:hAnsi="Comic Sans MS" w:cs="Arial"/>
          <w:color w:val="000000"/>
          <w:sz w:val="26"/>
          <w:szCs w:val="26"/>
          <w:lang w:eastAsia="ru-RU"/>
        </w:rPr>
      </w:pPr>
      <w:r w:rsidRPr="003B6B88">
        <w:rPr>
          <w:rFonts w:ascii="Comic Sans MS" w:eastAsia="Times New Roman" w:hAnsi="Comic Sans MS" w:cs="Arial"/>
          <w:color w:val="000000"/>
          <w:sz w:val="26"/>
          <w:szCs w:val="26"/>
          <w:bdr w:val="none" w:sz="0" w:space="0" w:color="auto" w:frame="1"/>
          <w:lang w:eastAsia="ru-RU"/>
        </w:rPr>
        <w:t>Государственная дума приняла закон, который касается штрафных санкций за нарушение антитабачного законодательства. Штрафы предусмотрены за несоблюдение правил продажи табачных изделий, за пропаганду курения, за курение в общественных местах и за рекламу табака. Закон о запрете курения в общественных местах вступил в силу еще 1 июня 2013 года, но он не предусматривал конкретных штрафов или иных мер, которые должны применяться к нарушителям.</w:t>
      </w:r>
    </w:p>
    <w:p w:rsidR="003B6B88" w:rsidRPr="003B6B88" w:rsidRDefault="003B6B88" w:rsidP="003B6B88">
      <w:pPr>
        <w:shd w:val="clear" w:color="auto" w:fill="FFFFFF"/>
        <w:spacing w:after="182" w:line="240" w:lineRule="auto"/>
        <w:textAlignment w:val="top"/>
        <w:outlineLvl w:val="1"/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ru-RU"/>
        </w:rPr>
      </w:pPr>
      <w:r w:rsidRPr="003B6B88">
        <w:rPr>
          <w:rFonts w:ascii="Comic Sans MS" w:eastAsia="Times New Roman" w:hAnsi="Comic Sans MS" w:cs="Arial"/>
          <w:b/>
          <w:bCs/>
          <w:color w:val="000000"/>
          <w:sz w:val="26"/>
          <w:szCs w:val="26"/>
          <w:lang w:eastAsia="ru-RU"/>
        </w:rPr>
        <w:t>Штрафы за нарушение антитабачного законодательства</w:t>
      </w:r>
    </w:p>
    <w:p w:rsidR="003B6B88" w:rsidRPr="003B6B88" w:rsidRDefault="003B6B88" w:rsidP="003B6B88">
      <w:pPr>
        <w:shd w:val="clear" w:color="auto" w:fill="FFFFFF"/>
        <w:spacing w:after="365" w:line="240" w:lineRule="auto"/>
        <w:ind w:firstLine="708"/>
        <w:textAlignment w:val="top"/>
        <w:rPr>
          <w:rFonts w:ascii="Comic Sans MS" w:eastAsia="Times New Roman" w:hAnsi="Comic Sans MS" w:cs="Arial"/>
          <w:color w:val="000000"/>
          <w:sz w:val="26"/>
          <w:szCs w:val="26"/>
          <w:lang w:eastAsia="ru-RU"/>
        </w:rPr>
      </w:pPr>
      <w:r w:rsidRPr="003B6B88">
        <w:rPr>
          <w:rFonts w:ascii="Comic Sans MS" w:eastAsia="Times New Roman" w:hAnsi="Comic Sans MS" w:cs="Arial"/>
          <w:color w:val="000000"/>
          <w:sz w:val="26"/>
          <w:szCs w:val="26"/>
          <w:lang w:eastAsia="ru-RU"/>
        </w:rPr>
        <w:t xml:space="preserve">Согласно закону за нарушение запрета на курение на территориях школ, вузов, учреждений, на детских площадках можно получить штраф до трех тысяч рублей. За продажу несовершеннолетним табачной продукции и табачных изделий, штраф для граждан составит от трех до пяти тысяч рублей, для должностных лиц – от 30 до 50 тыс. рублей, для юридических - от 100 до 150 тыс. рублей. Введен штраф и за вовлечение несовершеннолетнего в процесс курения. Он составит от одной до двух тысяч рублей. Если эти действия совершают родители несовершеннолетнего или его законные представители, ответственность возрастает почти в два раза – от двух до трех с половиной тысяч рублей. Закон также предусматривает штрафы за демонстрацию курения в фильмах для взрослых до 170 тыс. рублей, в фильмах для детей — штраф до 200 тыс. рублей. Кроме того, теперь реклама табака будет запрещена во всех </w:t>
      </w:r>
      <w:r w:rsidRPr="003B6B88">
        <w:rPr>
          <w:rFonts w:ascii="Comic Sans MS" w:eastAsia="Times New Roman" w:hAnsi="Comic Sans MS" w:cs="Arial"/>
          <w:color w:val="000000"/>
          <w:sz w:val="26"/>
          <w:szCs w:val="26"/>
          <w:lang w:eastAsia="ru-RU"/>
        </w:rPr>
        <w:drawing>
          <wp:inline distT="0" distB="0" distL="0" distR="0">
            <wp:extent cx="462987" cy="462987"/>
            <wp:effectExtent l="19050" t="0" r="0" b="0"/>
            <wp:docPr id="12" name="Рисунок 1" descr="D:\знак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нак\знак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353" cy="4633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B88">
        <w:rPr>
          <w:rFonts w:ascii="Comic Sans MS" w:eastAsia="Times New Roman" w:hAnsi="Comic Sans MS" w:cs="Arial"/>
          <w:color w:val="000000"/>
          <w:sz w:val="26"/>
          <w:szCs w:val="26"/>
          <w:lang w:eastAsia="ru-RU"/>
        </w:rPr>
        <w:t>СМИ. </w:t>
      </w:r>
    </w:p>
    <w:p w:rsidR="000A7A14" w:rsidRPr="003B6B88" w:rsidRDefault="000A7A14" w:rsidP="00E40BB0">
      <w:pPr>
        <w:spacing w:after="0" w:line="240" w:lineRule="auto"/>
        <w:ind w:left="-993" w:firstLine="993"/>
        <w:rPr>
          <w:rFonts w:ascii="Comic Sans MS" w:hAnsi="Comic Sans MS"/>
          <w:sz w:val="26"/>
          <w:szCs w:val="26"/>
        </w:rPr>
      </w:pPr>
    </w:p>
    <w:sectPr w:rsidR="000A7A14" w:rsidRPr="003B6B88" w:rsidSect="00582B1A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40BB0"/>
    <w:rsid w:val="000A7A14"/>
    <w:rsid w:val="003B6B88"/>
    <w:rsid w:val="00582B1A"/>
    <w:rsid w:val="00E40BB0"/>
    <w:rsid w:val="00EF0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14"/>
  </w:style>
  <w:style w:type="paragraph" w:styleId="1">
    <w:name w:val="heading 1"/>
    <w:basedOn w:val="a"/>
    <w:link w:val="10"/>
    <w:uiPriority w:val="9"/>
    <w:qFormat/>
    <w:rsid w:val="00E40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40B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0B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40B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40BB0"/>
  </w:style>
  <w:style w:type="character" w:styleId="a3">
    <w:name w:val="Hyperlink"/>
    <w:basedOn w:val="a0"/>
    <w:uiPriority w:val="99"/>
    <w:semiHidden/>
    <w:unhideWhenUsed/>
    <w:rsid w:val="00E40BB0"/>
    <w:rPr>
      <w:color w:val="0000FF"/>
      <w:u w:val="single"/>
    </w:rPr>
  </w:style>
  <w:style w:type="character" w:customStyle="1" w:styleId="comments">
    <w:name w:val="comments"/>
    <w:basedOn w:val="a0"/>
    <w:rsid w:val="00E40BB0"/>
  </w:style>
  <w:style w:type="character" w:customStyle="1" w:styleId="tik-text">
    <w:name w:val="tik-text"/>
    <w:basedOn w:val="a0"/>
    <w:rsid w:val="00E40BB0"/>
  </w:style>
  <w:style w:type="paragraph" w:styleId="a4">
    <w:name w:val="Normal (Web)"/>
    <w:basedOn w:val="a"/>
    <w:uiPriority w:val="99"/>
    <w:semiHidden/>
    <w:unhideWhenUsed/>
    <w:rsid w:val="00E40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0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0B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174">
          <w:marLeft w:val="292"/>
          <w:marRight w:val="0"/>
          <w:marTop w:val="3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67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2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002015">
          <w:marLeft w:val="2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1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97955">
                      <w:marLeft w:val="0"/>
                      <w:marRight w:val="0"/>
                      <w:marTop w:val="0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6122">
                      <w:marLeft w:val="0"/>
                      <w:marRight w:val="0"/>
                      <w:marTop w:val="91"/>
                      <w:marBottom w:val="9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76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0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8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1340</Words>
  <Characters>7643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7</Company>
  <LinksUpToDate>false</LinksUpToDate>
  <CharactersWithSpaces>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2014-10-16T05:07:00Z</dcterms:created>
  <dcterms:modified xsi:type="dcterms:W3CDTF">2014-10-16T11:17:00Z</dcterms:modified>
</cp:coreProperties>
</file>